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E9" w:rsidRDefault="00252094">
      <w:r>
        <w:t>NORTHLIGHT AR88709</w:t>
      </w:r>
    </w:p>
    <w:p w:rsidR="00252094" w:rsidRDefault="00252094"/>
    <w:p w:rsidR="00252094" w:rsidRDefault="00252094" w:rsidP="00252094">
      <w:pPr>
        <w:pStyle w:val="ListParagraph"/>
        <w:numPr>
          <w:ilvl w:val="0"/>
          <w:numId w:val="2"/>
        </w:numPr>
      </w:pPr>
      <w:r>
        <w:t xml:space="preserve">Take the slotted black tree stand type base and insert the (4) tree stand pieces. 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Put the bottom piece of the pole with the (2) curved gray foam pieces into the center of the stand, to help the dress flare out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Attach one of the black pole connectors, then a metal pole piece, and continue with the remaining pole and plastic interconnector until they’re all set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Next find the witch’s torso pole located within the center of her dress and connect that to the pole and stand that you’ve assembled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Adjust the arms and dress until you’re happy with the placement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Underneath the witch’s cape (on the back of her neck) is a black battery box – batteries already included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Pull out the yellow battery tab and switch the battery box to the “on” position</w:t>
      </w:r>
    </w:p>
    <w:p w:rsidR="00252094" w:rsidRDefault="00252094" w:rsidP="00252094">
      <w:pPr>
        <w:pStyle w:val="ListParagraph"/>
        <w:numPr>
          <w:ilvl w:val="0"/>
          <w:numId w:val="2"/>
        </w:numPr>
      </w:pPr>
      <w:r>
        <w:t>It has a motion sensor, and once the right movement has been sensed by the witch, it will activate her voice and flashing eyes</w:t>
      </w:r>
    </w:p>
    <w:p w:rsidR="00252094" w:rsidRDefault="00252094" w:rsidP="00252094"/>
    <w:p w:rsidR="00252094" w:rsidRDefault="00252094">
      <w:bookmarkStart w:id="0" w:name="_GoBack"/>
      <w:bookmarkEnd w:id="0"/>
    </w:p>
    <w:sectPr w:rsidR="0025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22B1"/>
    <w:multiLevelType w:val="hybridMultilevel"/>
    <w:tmpl w:val="0F72D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E73B5"/>
    <w:multiLevelType w:val="hybridMultilevel"/>
    <w:tmpl w:val="6860A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94"/>
    <w:rsid w:val="00252094"/>
    <w:rsid w:val="00743173"/>
    <w:rsid w:val="00C8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Pijacki</dc:creator>
  <cp:lastModifiedBy>Eileen Pijacki</cp:lastModifiedBy>
  <cp:revision>1</cp:revision>
  <dcterms:created xsi:type="dcterms:W3CDTF">2016-10-06T15:54:00Z</dcterms:created>
  <dcterms:modified xsi:type="dcterms:W3CDTF">2016-10-06T16:05:00Z</dcterms:modified>
</cp:coreProperties>
</file>